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5320"/>
        <w:gridCol w:w="3760"/>
      </w:tblGrid>
      <w:tr w:rsidR="003C7577" w:rsidRPr="003C7577" w14:paraId="191D8BE2" w14:textId="77777777" w:rsidTr="003C7577">
        <w:trPr>
          <w:trHeight w:val="465"/>
        </w:trPr>
        <w:tc>
          <w:tcPr>
            <w:tcW w:w="908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7F3E6E61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</w:pPr>
            <w:r w:rsidRPr="003C75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  <w:t>PROGRAMME DE FORMATION MSJ SERVICES JUILLET 2024</w:t>
            </w:r>
          </w:p>
        </w:tc>
      </w:tr>
      <w:tr w:rsidR="003C7577" w:rsidRPr="003C7577" w14:paraId="47366C5B" w14:textId="77777777" w:rsidTr="003C7577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1D8C0E55" w14:textId="77777777" w:rsidR="003C7577" w:rsidRPr="003C7577" w:rsidRDefault="003C7577" w:rsidP="003C7577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Nom de la formation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210E9352" w14:textId="77777777" w:rsidR="003C7577" w:rsidRPr="003C7577" w:rsidRDefault="003C7577" w:rsidP="003C7577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Durée</w:t>
            </w:r>
          </w:p>
        </w:tc>
      </w:tr>
      <w:tr w:rsidR="003C7577" w:rsidRPr="003C7577" w14:paraId="70D026D3" w14:textId="77777777" w:rsidTr="003C7577">
        <w:trPr>
          <w:trHeight w:val="64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DE7C869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Se préparer à une inspection par le MIP et l'ANPP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0002676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C7577" w:rsidRPr="003C7577" w14:paraId="05B20384" w14:textId="77777777" w:rsidTr="003C7577">
        <w:trPr>
          <w:trHeight w:val="64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C6E6210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compression industrielle : compréhension et pilotage du procédé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1B4F1EE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C7577" w:rsidRPr="003C7577" w14:paraId="0FC914CC" w14:textId="77777777" w:rsidTr="003C757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93DA071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Revue qualité des produits : les enjeux et les outils méthodologiques pour mise en œuvre efficace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C40DF72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C7577" w:rsidRPr="003C7577" w14:paraId="4A5C2C58" w14:textId="77777777" w:rsidTr="003C7577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02F9DAB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Résolution des problèmes et anomalies rencontrés lors des étapes de compression et de pelliculage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DC06E82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C7577" w:rsidRPr="003C7577" w14:paraId="476A87CC" w14:textId="77777777" w:rsidTr="003C7577">
        <w:trPr>
          <w:trHeight w:val="124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D1E11DF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Suivi métrologique des balances et maîtrise du pesage au laboratoire ou en fabrication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5A0730D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C7577" w:rsidRPr="003C7577" w14:paraId="586D6D94" w14:textId="77777777" w:rsidTr="003C7577">
        <w:trPr>
          <w:trHeight w:val="124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CE88149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Mettre en œuvre la fonction métrologie dans l’entreprise : secteurs pharmaceutiques, cosmétiques et dispositifs médicaux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EB4C81A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C7577" w:rsidRPr="003C7577" w14:paraId="2B369923" w14:textId="77777777" w:rsidTr="003C7577">
        <w:trPr>
          <w:trHeight w:val="124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911A253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Cartographie et pilotage des processus : réussir l’intégration d’ICH Q10 dans votre environnement BPF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48D4902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C7577" w:rsidRPr="003C7577" w14:paraId="6D75CB8D" w14:textId="77777777" w:rsidTr="003C7577">
        <w:trPr>
          <w:trHeight w:val="990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5F5F5"/>
            <w:vAlign w:val="center"/>
            <w:hideMark/>
          </w:tcPr>
          <w:p w14:paraId="689D8B29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sous-traitance des contrôles aux fabricants de matières premières à usage pharmaceutique : mise en œuvre et contractualisation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5F5F5"/>
            <w:vAlign w:val="center"/>
            <w:hideMark/>
          </w:tcPr>
          <w:p w14:paraId="7EF08D9D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C7577" w:rsidRPr="003C7577" w14:paraId="1483A710" w14:textId="77777777" w:rsidTr="003C7577">
        <w:trPr>
          <w:trHeight w:val="64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B0EC274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 CTD et le dossier clinique : maîtriser la préparation des modules cliniques du CTD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046BB13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C7577" w:rsidRPr="003C7577" w14:paraId="34E012B5" w14:textId="77777777" w:rsidTr="003C7577">
        <w:trPr>
          <w:trHeight w:val="645"/>
        </w:trPr>
        <w:tc>
          <w:tcPr>
            <w:tcW w:w="53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9ACDE84" w14:textId="77777777" w:rsidR="003C7577" w:rsidRPr="003C7577" w:rsidRDefault="003C7577" w:rsidP="003C7577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Développement des substances actives pharmaceutiques selon le guide ICH Q11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7E12F4B" w14:textId="77777777" w:rsidR="003C7577" w:rsidRPr="003C7577" w:rsidRDefault="003C7577" w:rsidP="003C757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C7577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</w:tbl>
    <w:p w14:paraId="7A7710FB" w14:textId="77777777" w:rsidR="00D27F39" w:rsidRDefault="00D27F39"/>
    <w:sectPr w:rsidR="00D27F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ECB1" w14:textId="77777777" w:rsidR="00412F90" w:rsidRDefault="00412F90" w:rsidP="008E696D">
      <w:pPr>
        <w:spacing w:after="0" w:line="240" w:lineRule="auto"/>
      </w:pPr>
      <w:r>
        <w:separator/>
      </w:r>
    </w:p>
  </w:endnote>
  <w:endnote w:type="continuationSeparator" w:id="0">
    <w:p w14:paraId="70167FE3" w14:textId="77777777" w:rsidR="00412F90" w:rsidRDefault="00412F90" w:rsidP="008E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3700" w14:textId="77777777" w:rsidR="00412F90" w:rsidRDefault="00412F90" w:rsidP="008E696D">
      <w:pPr>
        <w:spacing w:after="0" w:line="240" w:lineRule="auto"/>
      </w:pPr>
      <w:r>
        <w:separator/>
      </w:r>
    </w:p>
  </w:footnote>
  <w:footnote w:type="continuationSeparator" w:id="0">
    <w:p w14:paraId="4A1E4C28" w14:textId="77777777" w:rsidR="00412F90" w:rsidRDefault="00412F90" w:rsidP="008E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B74A" w14:textId="61F6F58A" w:rsidR="008E696D" w:rsidRPr="008E696D" w:rsidRDefault="008E696D" w:rsidP="008E696D">
    <w:pPr>
      <w:pStyle w:val="En-tte"/>
    </w:pPr>
    <w:r>
      <w:rPr>
        <w:noProof/>
      </w:rPr>
      <w:drawing>
        <wp:inline distT="0" distB="0" distL="0" distR="0" wp14:anchorId="5A369F73" wp14:editId="2271F91F">
          <wp:extent cx="1758950" cy="389406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911" cy="393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39"/>
    <w:rsid w:val="003C7577"/>
    <w:rsid w:val="00412F90"/>
    <w:rsid w:val="008E696D"/>
    <w:rsid w:val="00D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F42D-92C3-42D0-80D7-1FEC71D3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96D"/>
  </w:style>
  <w:style w:type="paragraph" w:styleId="Pieddepage">
    <w:name w:val="footer"/>
    <w:basedOn w:val="Normal"/>
    <w:link w:val="PieddepageCar"/>
    <w:uiPriority w:val="99"/>
    <w:unhideWhenUsed/>
    <w:rsid w:val="008E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2024-01-15T15:18:00Z</dcterms:created>
  <dcterms:modified xsi:type="dcterms:W3CDTF">2024-01-15T15:42:00Z</dcterms:modified>
</cp:coreProperties>
</file>