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Look w:val="04A0" w:firstRow="1" w:lastRow="0" w:firstColumn="1" w:lastColumn="0" w:noHBand="0" w:noVBand="1"/>
      </w:tblPr>
      <w:tblGrid>
        <w:gridCol w:w="5740"/>
        <w:gridCol w:w="3700"/>
      </w:tblGrid>
      <w:tr w:rsidR="00653351" w:rsidRPr="00653351" w14:paraId="500AA05E" w14:textId="77777777" w:rsidTr="00653351">
        <w:trPr>
          <w:trHeight w:val="705"/>
        </w:trPr>
        <w:tc>
          <w:tcPr>
            <w:tcW w:w="9440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bottom"/>
            <w:hideMark/>
          </w:tcPr>
          <w:p w14:paraId="6538D32F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</w:pPr>
            <w:r w:rsidRPr="006533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  <w:t>PROGRAMME DE FORMATION MSJ SERVICES JANVIER 2024</w:t>
            </w:r>
          </w:p>
        </w:tc>
      </w:tr>
      <w:tr w:rsidR="00653351" w:rsidRPr="00653351" w14:paraId="71F04E86" w14:textId="77777777" w:rsidTr="00653351">
        <w:trPr>
          <w:trHeight w:val="55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bottom"/>
            <w:hideMark/>
          </w:tcPr>
          <w:p w14:paraId="42B71E60" w14:textId="77777777" w:rsidR="00653351" w:rsidRPr="00653351" w:rsidRDefault="00653351" w:rsidP="00653351">
            <w:pPr>
              <w:spacing w:after="0" w:line="240" w:lineRule="auto"/>
              <w:ind w:firstLineChars="100" w:firstLine="24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4"/>
                <w:szCs w:val="24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4"/>
                <w:szCs w:val="24"/>
                <w:lang w:eastAsia="fr-DZ"/>
                <w14:ligatures w14:val="none"/>
              </w:rPr>
              <w:t>Nom de la formation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bottom"/>
            <w:hideMark/>
          </w:tcPr>
          <w:p w14:paraId="061515C1" w14:textId="77777777" w:rsidR="00653351" w:rsidRPr="00653351" w:rsidRDefault="00653351" w:rsidP="00653351">
            <w:pPr>
              <w:spacing w:after="0" w:line="240" w:lineRule="auto"/>
              <w:ind w:firstLineChars="100" w:firstLine="24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4"/>
                <w:szCs w:val="24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4"/>
                <w:szCs w:val="24"/>
                <w:lang w:eastAsia="fr-DZ"/>
                <w14:ligatures w14:val="none"/>
              </w:rPr>
              <w:t>Durée</w:t>
            </w:r>
          </w:p>
        </w:tc>
      </w:tr>
      <w:tr w:rsidR="00653351" w:rsidRPr="00653351" w14:paraId="783BBC43" w14:textId="77777777" w:rsidTr="00653351">
        <w:trPr>
          <w:trHeight w:val="870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B015A79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Gestion des stupéfiants et psychotropes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DF8AE18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2CDA5760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6B245C3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Mettre en place une </w:t>
            </w:r>
            <w:proofErr w:type="spellStart"/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souchothèque</w:t>
            </w:r>
            <w:proofErr w:type="spellEnd"/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au laboratoire à partir des souches terrain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02B0137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72A47403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4F56C0C9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L'audit externe dans les industries pharmaceutiques et apparentées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4E2EC0BA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2257D3CC" w14:textId="77777777" w:rsidTr="00653351">
        <w:trPr>
          <w:trHeight w:val="810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A038C21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Perfectionnez vos techniques d’audit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5239D56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2F80D71E" w14:textId="77777777" w:rsidTr="00653351">
        <w:trPr>
          <w:trHeight w:val="100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1E64EDA3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Quelles sont les exigences de l'ICH Q9 ? - management et analyse de risques dans les industries pharmaceutiques et apparentées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0FD465B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7814CCA2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7CC96D5D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Méthode AMDEC : analyse des modes de défaillance, de leurs effets et de leur criticité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56759653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75A90021" w14:textId="77777777" w:rsidTr="00653351">
        <w:trPr>
          <w:trHeight w:val="100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50FB64ED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Démontrer la maîtrise de l’environnement microbiologique des ZAC par la mise en place d’analyses de tendance quantitatives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575BBE86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66585992" w14:textId="77777777" w:rsidTr="00653351">
        <w:trPr>
          <w:trHeight w:val="133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F76EFF1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Contrôle de la contamination microbienne des produits non stériles : comprendre et mettre en œuvre les recommandations de la Pharmacopée Européenne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40DFD76D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049578C0" w14:textId="77777777" w:rsidTr="00653351">
        <w:trPr>
          <w:trHeight w:val="100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6671223C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Démontrer la maîtrise de l’environnement microbiologique des ZAC par la mise en place d’analyses de tendance qualitatives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1D3B3CBA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717CEC61" w14:textId="77777777" w:rsidTr="00653351">
        <w:trPr>
          <w:trHeight w:val="61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754614AB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Garantir l’intégrité des filtres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1C93E9CC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55B24523" w14:textId="77777777" w:rsidTr="00653351">
        <w:trPr>
          <w:trHeight w:val="61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60854B0F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BPF pour le personnel de fabrication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749D682C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1B4E571F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331331F2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Comprendre la place de l’essai de stérilité dans le contrôle microbiologique d’un produit stérile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026FEFC7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35517349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7711216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Exploiter et interpréter les données de la revue qualité produit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37CFADF5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780C865D" w14:textId="77777777" w:rsidTr="00653351">
        <w:trPr>
          <w:trHeight w:val="100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10C084D9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Nouvelle Annexe 1 : Modifications concernant les procédés aseptiques / simulations aseptiques et la maîtrise de la contamination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44B53DB1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383751AC" w14:textId="77777777" w:rsidTr="00653351">
        <w:trPr>
          <w:trHeight w:val="34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138BA08A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BPF pour le personnel de maintenance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E9A8042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40CEBE6A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3D450A54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lastRenderedPageBreak/>
              <w:t>Les excipients pharmaceutiques : mieux les connaître pour mieux les analyser (1 jour)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1CAA0000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1D81CA97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566BCE1C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BPF pour le personnel du laboratoire de contrôle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00CEEDB4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1BC681DD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1745BF2D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Utilisation d’outils de priorisation pour optimiser la gestion de vos déviations et vos CAPA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9C3E8CA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2D495CBE" w14:textId="77777777" w:rsidTr="00653351">
        <w:trPr>
          <w:trHeight w:val="34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2970A971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Optimisez vos CAPA : les 7 étapes indispensables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22129B1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3232652D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7277BF02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proofErr w:type="spellStart"/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Etat</w:t>
            </w:r>
            <w:proofErr w:type="spellEnd"/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des lieux de votre procédure CAPA : points forts et axes d’amélioration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76E7B5B2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1CAAE34F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52603E65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Prioriser les audits internes et établir la check-list d’audit en fonction des risques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51469ABB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0B5953EB" w14:textId="77777777" w:rsidTr="00653351">
        <w:trPr>
          <w:trHeight w:val="34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2DF0C56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BPF pour le personnel du magasin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1E939C1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07C808BA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7CF517B0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Construire la cartographie de vos processus pour faciliter le pilotage de vos activités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19AB96A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4EFF399A" w14:textId="77777777" w:rsidTr="00653351">
        <w:trPr>
          <w:trHeight w:val="100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0038CA8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Pilotez vos processus et évaluer les performances de votre système qualité : identification des points faibles et des axes d'amélioration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4337CEA4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32F91A21" w14:textId="77777777" w:rsidTr="00653351">
        <w:trPr>
          <w:trHeight w:val="100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3051A27C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étapes incontournables de traitement des déviations et des réclamations : optimisez l'efficacité de votre démarche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46D34B35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18803977" w14:textId="77777777" w:rsidTr="00653351">
        <w:trPr>
          <w:trHeight w:val="100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196C30B8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Mener une investigation efficace suite aux déviations et aux réclamations : comment remonter à la cause racine ?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695B651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402925A5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5F5F5"/>
            <w:vAlign w:val="center"/>
            <w:hideMark/>
          </w:tcPr>
          <w:p w14:paraId="0A293D43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L’utilisation des normes statistiques pour justifier vos plans d’échantillonnage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B1FDB33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653351" w:rsidRPr="00653351" w14:paraId="30C1DA06" w14:textId="77777777" w:rsidTr="00653351">
        <w:trPr>
          <w:trHeight w:val="675"/>
        </w:trPr>
        <w:tc>
          <w:tcPr>
            <w:tcW w:w="57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0595F6FF" w14:textId="77777777" w:rsidR="00653351" w:rsidRPr="00653351" w:rsidRDefault="00653351" w:rsidP="0065335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Comment mener une investigation au laboratoire suite à un résultat hors spécification ?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531561F" w14:textId="77777777" w:rsidR="00653351" w:rsidRPr="00653351" w:rsidRDefault="00653351" w:rsidP="006533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65335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</w:tbl>
    <w:p w14:paraId="3A2B5EF3" w14:textId="77777777" w:rsidR="00E61F08" w:rsidRDefault="00E61F08"/>
    <w:sectPr w:rsidR="00E61F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DFB4" w14:textId="77777777" w:rsidR="00F92A8D" w:rsidRDefault="00F92A8D" w:rsidP="00726042">
      <w:pPr>
        <w:spacing w:after="0" w:line="240" w:lineRule="auto"/>
      </w:pPr>
      <w:r>
        <w:separator/>
      </w:r>
    </w:p>
  </w:endnote>
  <w:endnote w:type="continuationSeparator" w:id="0">
    <w:p w14:paraId="1DE505D1" w14:textId="77777777" w:rsidR="00F92A8D" w:rsidRDefault="00F92A8D" w:rsidP="0072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70F1" w14:textId="77777777" w:rsidR="00F92A8D" w:rsidRDefault="00F92A8D" w:rsidP="00726042">
      <w:pPr>
        <w:spacing w:after="0" w:line="240" w:lineRule="auto"/>
      </w:pPr>
      <w:r>
        <w:separator/>
      </w:r>
    </w:p>
  </w:footnote>
  <w:footnote w:type="continuationSeparator" w:id="0">
    <w:p w14:paraId="40DFCDF3" w14:textId="77777777" w:rsidR="00F92A8D" w:rsidRDefault="00F92A8D" w:rsidP="0072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A699" w14:textId="0281926C" w:rsidR="00726042" w:rsidRPr="00726042" w:rsidRDefault="00726042" w:rsidP="00726042">
    <w:pPr>
      <w:pStyle w:val="En-tte"/>
    </w:pPr>
    <w:r>
      <w:rPr>
        <w:noProof/>
      </w:rPr>
      <w:drawing>
        <wp:inline distT="0" distB="0" distL="0" distR="0" wp14:anchorId="3FDAE584" wp14:editId="27FEF7CC">
          <wp:extent cx="1949450" cy="431580"/>
          <wp:effectExtent l="0" t="0" r="0" b="6985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332" cy="444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08"/>
    <w:rsid w:val="00653351"/>
    <w:rsid w:val="00726042"/>
    <w:rsid w:val="00E61F08"/>
    <w:rsid w:val="00F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19790-FB6A-476A-928C-44605DCB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042"/>
  </w:style>
  <w:style w:type="paragraph" w:styleId="Pieddepage">
    <w:name w:val="footer"/>
    <w:basedOn w:val="Normal"/>
    <w:link w:val="PieddepageCar"/>
    <w:uiPriority w:val="99"/>
    <w:unhideWhenUsed/>
    <w:rsid w:val="0072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2024-01-15T15:27:00Z</dcterms:created>
  <dcterms:modified xsi:type="dcterms:W3CDTF">2024-01-15T15:39:00Z</dcterms:modified>
</cp:coreProperties>
</file>